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6F5" w:rsidRPr="003B26F5" w:rsidRDefault="003B26F5" w:rsidP="003B26F5">
      <w:pPr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Приложение 2 к тендерной документации</w:t>
      </w: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1) Товар должен быть зарегистрирован в Республике Казахстан и готов к применению в соответствии с Кодексом Республики Казахстан от 18 сентября 2009 года «О здоровье народа и системе здравоохранения» №193-IV (далее – Кодекс) и порядком государственной регистрации, установленным уполномоченным органом в области здравоохранения;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2) Товары, требующие хранения при низких температурах и защиты от замораживания, должны хранится и перевозится в специальных емкостях для обеспечения сохранности от пункта до пункта конечного назначения, а также обеспечения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органом;</w:t>
      </w:r>
      <w:proofErr w:type="gramEnd"/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3) Маркировка, потребительская упаковка и инструкция по применению Товаров должны соответствовать требованиям Кодекса и порядку, установленному уполномоченным органом в области здравоохранения;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4) Остаточный срок годности Товаров должен составлять не менее пятидесяти процентов от указанного срока годности на упаковке (при сроке годности менее двух лет), а также не менее двенадцати месяцев от указанного срока годности на упаковке (при сроке годности два года и более);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5) Наличие разрешения,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 (правоспособность Поставщика).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6)  Лекарственные средства или медицинские издели</w:t>
      </w:r>
      <w:bookmarkStart w:id="0" w:name="_GoBack"/>
      <w:bookmarkEnd w:id="0"/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я не должны превышать предельных цен по международному непатентованному названию и (или) торговому наименованию утвержденных в порядке, определенным уполномоченным органом в области здравоохранения в соответствии с правилами регулирования цен на лекарственные средства,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страхования.</w:t>
      </w:r>
      <w:proofErr w:type="gramEnd"/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Сопутствующие услуги:</w:t>
      </w: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доставка, разгрузка товара на склад Заказчика, </w:t>
      </w:r>
      <w:proofErr w:type="gramStart"/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обучение персонала по</w:t>
      </w:r>
      <w:proofErr w:type="gramEnd"/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правильному использованию (в случае необходимости).</w:t>
      </w:r>
    </w:p>
    <w:p w:rsidR="003B26F5" w:rsidRDefault="003B26F5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p w:rsidR="003B26F5" w:rsidRPr="003B26F5" w:rsidRDefault="003B26F5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p w:rsidR="000A7362" w:rsidRPr="003B26F5" w:rsidRDefault="000A7362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3827"/>
        <w:gridCol w:w="10788"/>
      </w:tblGrid>
      <w:tr w:rsidR="00687590" w:rsidRPr="006D485E" w:rsidTr="00465B39">
        <w:trPr>
          <w:trHeight w:val="170"/>
        </w:trPr>
        <w:tc>
          <w:tcPr>
            <w:tcW w:w="852" w:type="dxa"/>
            <w:shd w:val="clear" w:color="auto" w:fill="auto"/>
            <w:vAlign w:val="center"/>
            <w:hideMark/>
          </w:tcPr>
          <w:p w:rsidR="005316B5" w:rsidRPr="006D485E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5316B5" w:rsidRPr="006D485E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0788" w:type="dxa"/>
            <w:shd w:val="clear" w:color="auto" w:fill="auto"/>
            <w:vAlign w:val="center"/>
            <w:hideMark/>
          </w:tcPr>
          <w:p w:rsidR="005316B5" w:rsidRPr="006D485E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48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Полная характеристика (описание) товара</w:t>
            </w:r>
          </w:p>
        </w:tc>
      </w:tr>
      <w:tr w:rsidR="00534DE2" w:rsidRPr="006D485E" w:rsidTr="0026046E">
        <w:trPr>
          <w:trHeight w:val="170"/>
        </w:trPr>
        <w:tc>
          <w:tcPr>
            <w:tcW w:w="852" w:type="dxa"/>
            <w:shd w:val="clear" w:color="auto" w:fill="auto"/>
          </w:tcPr>
          <w:p w:rsidR="00534DE2" w:rsidRPr="006D485E" w:rsidRDefault="00534DE2" w:rsidP="008B1AAF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000000" w:fill="FFFFFF"/>
            <w:vAlign w:val="center"/>
          </w:tcPr>
          <w:p w:rsidR="00534DE2" w:rsidRDefault="00534DE2" w:rsidP="00E14B93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Оксигенаторы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788" w:type="dxa"/>
            <w:shd w:val="clear" w:color="auto" w:fill="auto"/>
          </w:tcPr>
          <w:p w:rsidR="00534DE2" w:rsidRDefault="00534DE2" w:rsidP="00E14B93">
            <w:pPr>
              <w:spacing w:line="256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Оксигенаторы</w:t>
            </w:r>
            <w:proofErr w:type="spellEnd"/>
            <w:r>
              <w:rPr>
                <w:rFonts w:ascii="Times New Roman" w:hAnsi="Times New Roman"/>
              </w:rPr>
              <w:t xml:space="preserve"> для  ЭКМО, взрослые в комплекте с магистралью и насосной головкой. Тип </w:t>
            </w:r>
            <w:proofErr w:type="spellStart"/>
            <w:r>
              <w:rPr>
                <w:rFonts w:ascii="Times New Roman" w:hAnsi="Times New Roman"/>
              </w:rPr>
              <w:t>оксигенатора</w:t>
            </w:r>
            <w:proofErr w:type="spellEnd"/>
            <w:r>
              <w:rPr>
                <w:rFonts w:ascii="Times New Roman" w:hAnsi="Times New Roman"/>
              </w:rPr>
              <w:t xml:space="preserve"> - Мембранный, половолоконный. Форма </w:t>
            </w:r>
            <w:proofErr w:type="spellStart"/>
            <w:r>
              <w:rPr>
                <w:rFonts w:ascii="Times New Roman" w:hAnsi="Times New Roman"/>
              </w:rPr>
              <w:t>оксигенатора</w:t>
            </w:r>
            <w:proofErr w:type="spellEnd"/>
            <w:r>
              <w:rPr>
                <w:rFonts w:ascii="Times New Roman" w:hAnsi="Times New Roman"/>
              </w:rPr>
              <w:t xml:space="preserve"> - основанная на теле вращения. Полые волокна - Микропористый полипропилен внутренний/наружный диаметр  280/380 мкм. Площадь газообмен</w:t>
            </w:r>
            <w:proofErr w:type="gramStart"/>
            <w:r>
              <w:rPr>
                <w:rFonts w:ascii="Times New Roman" w:hAnsi="Times New Roman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/>
              </w:rPr>
              <w:t>м.кв</w:t>
            </w:r>
            <w:proofErr w:type="spellEnd"/>
            <w:r>
              <w:rPr>
                <w:rFonts w:ascii="Times New Roman" w:hAnsi="Times New Roman"/>
              </w:rPr>
              <w:t xml:space="preserve">.) - не менее 1,9. Циркуляция крови - вертикальная. Объем заполнения - не менее 275 мл. Скорость кровотока - 1-7 л/мин. Сопротивление кровотоку при 6 л/мин - не более 150 мм </w:t>
            </w:r>
            <w:proofErr w:type="spellStart"/>
            <w:r>
              <w:rPr>
                <w:rFonts w:ascii="Times New Roman" w:hAnsi="Times New Roman"/>
              </w:rPr>
              <w:t>рт.ст</w:t>
            </w:r>
            <w:proofErr w:type="spellEnd"/>
            <w:r>
              <w:rPr>
                <w:rFonts w:ascii="Times New Roman" w:hAnsi="Times New Roman"/>
              </w:rPr>
              <w:t xml:space="preserve">. Порты входа и выхода - 3/8”. Порт </w:t>
            </w:r>
            <w:proofErr w:type="spellStart"/>
            <w:r>
              <w:rPr>
                <w:rFonts w:ascii="Times New Roman" w:hAnsi="Times New Roman"/>
              </w:rPr>
              <w:t>кардиоплегический</w:t>
            </w:r>
            <w:proofErr w:type="spellEnd"/>
            <w:r>
              <w:rPr>
                <w:rFonts w:ascii="Times New Roman" w:hAnsi="Times New Roman"/>
              </w:rPr>
              <w:t xml:space="preserve"> - </w:t>
            </w:r>
            <w:proofErr w:type="spellStart"/>
            <w:r>
              <w:rPr>
                <w:rFonts w:ascii="Times New Roman" w:hAnsi="Times New Roman"/>
              </w:rPr>
              <w:t>резьбовый</w:t>
            </w:r>
            <w:proofErr w:type="spellEnd"/>
            <w:r>
              <w:rPr>
                <w:rFonts w:ascii="Times New Roman" w:hAnsi="Times New Roman"/>
              </w:rPr>
              <w:t xml:space="preserve"> коннектор DIN EN 1283. Порт рециркуляции - </w:t>
            </w:r>
            <w:proofErr w:type="spellStart"/>
            <w:r>
              <w:rPr>
                <w:rFonts w:ascii="Times New Roman" w:hAnsi="Times New Roman"/>
              </w:rPr>
              <w:t>резьбовый</w:t>
            </w:r>
            <w:proofErr w:type="spellEnd"/>
            <w:r>
              <w:rPr>
                <w:rFonts w:ascii="Times New Roman" w:hAnsi="Times New Roman"/>
              </w:rPr>
              <w:t xml:space="preserve"> коннектор DIN EN 1283. Теплообменник </w:t>
            </w:r>
            <w:proofErr w:type="spellStart"/>
            <w:r>
              <w:rPr>
                <w:rFonts w:ascii="Times New Roman" w:hAnsi="Times New Roman"/>
              </w:rPr>
              <w:t>оксигенатора</w:t>
            </w:r>
            <w:proofErr w:type="spellEnd"/>
            <w:r>
              <w:rPr>
                <w:rFonts w:ascii="Times New Roman" w:hAnsi="Times New Roman"/>
              </w:rPr>
              <w:t xml:space="preserve"> - интегрированный. Эффективность теплообмена при 6 л/мин - не более 0,63. Материал - полиэстер. Тип материала - полые волокна. Площадь теплообмена (</w:t>
            </w:r>
            <w:proofErr w:type="spellStart"/>
            <w:r>
              <w:rPr>
                <w:rFonts w:ascii="Times New Roman" w:hAnsi="Times New Roman"/>
              </w:rPr>
              <w:t>м.кв</w:t>
            </w:r>
            <w:proofErr w:type="spellEnd"/>
            <w:r>
              <w:rPr>
                <w:rFonts w:ascii="Times New Roman" w:hAnsi="Times New Roman"/>
              </w:rPr>
              <w:t>.) - не менее 0,45. Наличие системы безопасности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 xml:space="preserve">олностью прозрачный корпус, доступность осмотра со всех сторон. Наличие дренажа воздуха из венозной камеры </w:t>
            </w:r>
            <w:proofErr w:type="spellStart"/>
            <w:r>
              <w:rPr>
                <w:rFonts w:ascii="Times New Roman" w:hAnsi="Times New Roman"/>
              </w:rPr>
              <w:t>оксигенатора</w:t>
            </w:r>
            <w:proofErr w:type="spellEnd"/>
            <w:r>
              <w:rPr>
                <w:rFonts w:ascii="Times New Roman" w:hAnsi="Times New Roman"/>
              </w:rPr>
              <w:t xml:space="preserve">. Наличие дренажа воздуха из артериальной камеры </w:t>
            </w:r>
            <w:proofErr w:type="spellStart"/>
            <w:r>
              <w:rPr>
                <w:rFonts w:ascii="Times New Roman" w:hAnsi="Times New Roman"/>
              </w:rPr>
              <w:t>оксигенатора</w:t>
            </w:r>
            <w:proofErr w:type="spellEnd"/>
            <w:r>
              <w:rPr>
                <w:rFonts w:ascii="Times New Roman" w:hAnsi="Times New Roman"/>
              </w:rPr>
              <w:t xml:space="preserve">. Количество шунтов </w:t>
            </w:r>
            <w:proofErr w:type="spellStart"/>
            <w:r>
              <w:rPr>
                <w:rFonts w:ascii="Times New Roman" w:hAnsi="Times New Roman"/>
              </w:rPr>
              <w:t>оксигенатора</w:t>
            </w:r>
            <w:proofErr w:type="spellEnd"/>
            <w:r>
              <w:rPr>
                <w:rFonts w:ascii="Times New Roman" w:hAnsi="Times New Roman"/>
              </w:rPr>
              <w:t xml:space="preserve"> - не менее 5. Покрытие - </w:t>
            </w:r>
            <w:proofErr w:type="spellStart"/>
            <w:r>
              <w:rPr>
                <w:rFonts w:ascii="Times New Roman" w:hAnsi="Times New Roman"/>
              </w:rPr>
              <w:t>Реопарин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</w:tbl>
    <w:p w:rsidR="000258CD" w:rsidRPr="003B26F5" w:rsidRDefault="000258CD" w:rsidP="000258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3B26F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                                </w:t>
      </w: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Pr="003B26F5" w:rsidRDefault="008B1AA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B1AAF">
        <w:rPr>
          <w:rFonts w:ascii="Times New Roman" w:hAnsi="Times New Roman" w:cs="Times New Roman"/>
          <w:b/>
          <w:sz w:val="24"/>
          <w:szCs w:val="24"/>
          <w:lang w:val="kk-KZ"/>
        </w:rPr>
        <w:t>Руководитель ОГЗ                                                             Рахимова Л.З.</w:t>
      </w:r>
    </w:p>
    <w:sectPr w:rsidR="003B26F5" w:rsidRPr="003B26F5" w:rsidSect="003B26F5">
      <w:headerReference w:type="default" r:id="rId9"/>
      <w:footerReference w:type="default" r:id="rId10"/>
      <w:pgSz w:w="16838" w:h="11906" w:orient="landscape"/>
      <w:pgMar w:top="-340" w:right="539" w:bottom="0" w:left="1276" w:header="397" w:footer="284" w:gutter="0"/>
      <w:cols w:space="708"/>
      <w:vAlign w:val="bottom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E9E" w:rsidRDefault="00487E9E" w:rsidP="00D118D2">
      <w:pPr>
        <w:spacing w:after="0" w:line="240" w:lineRule="auto"/>
      </w:pPr>
      <w:r>
        <w:separator/>
      </w:r>
    </w:p>
  </w:endnote>
  <w:endnote w:type="continuationSeparator" w:id="0">
    <w:p w:rsidR="00487E9E" w:rsidRDefault="00487E9E" w:rsidP="00D11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8D2" w:rsidRPr="00D118D2" w:rsidRDefault="00D118D2" w:rsidP="00D118D2">
    <w:pPr>
      <w:pStyle w:val="a6"/>
      <w:jc w:val="right"/>
      <w:rPr>
        <w:lang w:val="kk-K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E9E" w:rsidRDefault="00487E9E" w:rsidP="00D118D2">
      <w:pPr>
        <w:spacing w:after="0" w:line="240" w:lineRule="auto"/>
      </w:pPr>
      <w:r>
        <w:separator/>
      </w:r>
    </w:p>
  </w:footnote>
  <w:footnote w:type="continuationSeparator" w:id="0">
    <w:p w:rsidR="00487E9E" w:rsidRDefault="00487E9E" w:rsidP="00D11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738" w:rsidRDefault="00346738" w:rsidP="000A7362">
    <w:pPr>
      <w:pStyle w:val="a4"/>
      <w:tabs>
        <w:tab w:val="left" w:pos="5460"/>
      </w:tabs>
    </w:pPr>
  </w:p>
  <w:p w:rsidR="000A7362" w:rsidRDefault="000A7362" w:rsidP="003B26F5">
    <w:pPr>
      <w:pStyle w:val="a4"/>
      <w:tabs>
        <w:tab w:val="left" w:pos="54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376B28"/>
    <w:multiLevelType w:val="hybridMultilevel"/>
    <w:tmpl w:val="3EEEB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0610B1"/>
    <w:multiLevelType w:val="hybridMultilevel"/>
    <w:tmpl w:val="2AB4ABFA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DA1041"/>
    <w:multiLevelType w:val="hybridMultilevel"/>
    <w:tmpl w:val="5A12F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A6"/>
    <w:rsid w:val="000258CD"/>
    <w:rsid w:val="000A7362"/>
    <w:rsid w:val="000C3C3D"/>
    <w:rsid w:val="00201D3B"/>
    <w:rsid w:val="002220F9"/>
    <w:rsid w:val="00237669"/>
    <w:rsid w:val="00256FA5"/>
    <w:rsid w:val="002A43AF"/>
    <w:rsid w:val="002B330C"/>
    <w:rsid w:val="002D05D5"/>
    <w:rsid w:val="002D38F9"/>
    <w:rsid w:val="00322C49"/>
    <w:rsid w:val="00346738"/>
    <w:rsid w:val="003A581C"/>
    <w:rsid w:val="003B26F5"/>
    <w:rsid w:val="00441A44"/>
    <w:rsid w:val="00465B39"/>
    <w:rsid w:val="00487E9E"/>
    <w:rsid w:val="004959F6"/>
    <w:rsid w:val="004B61A2"/>
    <w:rsid w:val="004C424A"/>
    <w:rsid w:val="004C4DD5"/>
    <w:rsid w:val="00505B63"/>
    <w:rsid w:val="00525FC1"/>
    <w:rsid w:val="0053064F"/>
    <w:rsid w:val="005316B5"/>
    <w:rsid w:val="00534DE2"/>
    <w:rsid w:val="00537718"/>
    <w:rsid w:val="00566A49"/>
    <w:rsid w:val="005E7B1B"/>
    <w:rsid w:val="00615931"/>
    <w:rsid w:val="00653EA6"/>
    <w:rsid w:val="00663B7F"/>
    <w:rsid w:val="00687590"/>
    <w:rsid w:val="006A2ECA"/>
    <w:rsid w:val="006C5BE6"/>
    <w:rsid w:val="006D485E"/>
    <w:rsid w:val="006E2365"/>
    <w:rsid w:val="006E28AA"/>
    <w:rsid w:val="00704FDF"/>
    <w:rsid w:val="00712C7A"/>
    <w:rsid w:val="00722B62"/>
    <w:rsid w:val="00725373"/>
    <w:rsid w:val="0084707A"/>
    <w:rsid w:val="0089471B"/>
    <w:rsid w:val="008B1AAF"/>
    <w:rsid w:val="008C491C"/>
    <w:rsid w:val="008D50E4"/>
    <w:rsid w:val="00A051A2"/>
    <w:rsid w:val="00A8446E"/>
    <w:rsid w:val="00AF10E2"/>
    <w:rsid w:val="00B50626"/>
    <w:rsid w:val="00B5317C"/>
    <w:rsid w:val="00B62A7C"/>
    <w:rsid w:val="00BC5302"/>
    <w:rsid w:val="00C17063"/>
    <w:rsid w:val="00C627E5"/>
    <w:rsid w:val="00C8214D"/>
    <w:rsid w:val="00CE1430"/>
    <w:rsid w:val="00D118D2"/>
    <w:rsid w:val="00D70D67"/>
    <w:rsid w:val="00DD5BDF"/>
    <w:rsid w:val="00DF69FD"/>
    <w:rsid w:val="00E16240"/>
    <w:rsid w:val="00E74A65"/>
    <w:rsid w:val="00E75B29"/>
    <w:rsid w:val="00E8455A"/>
    <w:rsid w:val="00EB47B0"/>
    <w:rsid w:val="00EF2FF0"/>
    <w:rsid w:val="00EF6E5A"/>
    <w:rsid w:val="00F559A9"/>
    <w:rsid w:val="00F750CA"/>
    <w:rsid w:val="00FA0BFF"/>
    <w:rsid w:val="00FA6E5F"/>
    <w:rsid w:val="00FE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D118D2"/>
  </w:style>
  <w:style w:type="paragraph" w:styleId="a4">
    <w:name w:val="header"/>
    <w:basedOn w:val="a"/>
    <w:link w:val="a5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18D2"/>
  </w:style>
  <w:style w:type="paragraph" w:styleId="a6">
    <w:name w:val="footer"/>
    <w:basedOn w:val="a"/>
    <w:link w:val="a7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18D2"/>
  </w:style>
  <w:style w:type="paragraph" w:styleId="a8">
    <w:name w:val="List Paragraph"/>
    <w:basedOn w:val="a"/>
    <w:uiPriority w:val="34"/>
    <w:qFormat/>
    <w:rsid w:val="005316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58CD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D70D6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D118D2"/>
  </w:style>
  <w:style w:type="paragraph" w:styleId="a4">
    <w:name w:val="header"/>
    <w:basedOn w:val="a"/>
    <w:link w:val="a5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18D2"/>
  </w:style>
  <w:style w:type="paragraph" w:styleId="a6">
    <w:name w:val="footer"/>
    <w:basedOn w:val="a"/>
    <w:link w:val="a7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18D2"/>
  </w:style>
  <w:style w:type="paragraph" w:styleId="a8">
    <w:name w:val="List Paragraph"/>
    <w:basedOn w:val="a"/>
    <w:uiPriority w:val="34"/>
    <w:qFormat/>
    <w:rsid w:val="005316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58CD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D70D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D29D1-F1FB-4FFD-9D92-8C258E0AD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2019-12-18T08:08:00Z</cp:lastPrinted>
  <dcterms:created xsi:type="dcterms:W3CDTF">2020-02-28T05:24:00Z</dcterms:created>
  <dcterms:modified xsi:type="dcterms:W3CDTF">2020-04-03T03:36:00Z</dcterms:modified>
</cp:coreProperties>
</file>